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27" w:rsidRDefault="00C739FD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>
        <w:rPr>
          <w:spacing w:val="80"/>
          <w:sz w:val="40"/>
          <w:szCs w:val="40"/>
        </w:rPr>
        <w:t>OBWIESZCZENIE</w:t>
      </w:r>
    </w:p>
    <w:p w:rsidR="00F66F27" w:rsidRDefault="00C739F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Burmistrza Miasta Gostynina</w:t>
      </w:r>
    </w:p>
    <w:p w:rsidR="00F66F27" w:rsidRDefault="00C739F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13 września 2023</w:t>
      </w:r>
      <w:r>
        <w:rPr>
          <w:b/>
          <w:i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roku</w:t>
      </w:r>
    </w:p>
    <w:p w:rsidR="00F66F27" w:rsidRDefault="00F66F27">
      <w:pPr>
        <w:jc w:val="center"/>
        <w:rPr>
          <w:b/>
          <w:sz w:val="40"/>
          <w:szCs w:val="40"/>
          <w:lang w:val="en-US"/>
        </w:rPr>
      </w:pPr>
    </w:p>
    <w:p w:rsidR="00F66F27" w:rsidRDefault="00C739FD">
      <w:pPr>
        <w:pStyle w:val="Tekstpodstawowy3"/>
        <w:spacing w:line="276" w:lineRule="auto"/>
        <w:ind w:right="28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 podstawie art. 16 § 1 ustawy z dnia 5 stycznia 2011 r. – Kodeks wyborczy (Dz. U. z 2022 r. poz. 1277 i 2418 oraz z 2023 r. poz. 497) Burmistrz Miasta Gostynina podaje do wiadomości</w:t>
      </w:r>
      <w:r>
        <w:rPr>
          <w:sz w:val="28"/>
          <w:szCs w:val="28"/>
          <w:lang w:val="en-US"/>
        </w:rPr>
        <w:t xml:space="preserve"> wyborców informację o numerach oraz granicach obwodów głosowania, wyznaczonych siedzibach obwodowych komisji wyborczych oraz możliwości głosowania korespondencyjnego i przez pełnomocnika w wyborach do Sejmu Rzeczypospolitej Polskiej i do Senatu Rzeczyposp</w:t>
      </w:r>
      <w:r>
        <w:rPr>
          <w:sz w:val="28"/>
          <w:szCs w:val="28"/>
          <w:lang w:val="en-US"/>
        </w:rPr>
        <w:t>olitej Polskiej zarządzonych na dzień 15 października 2023 r.:</w:t>
      </w:r>
    </w:p>
    <w:p w:rsidR="00F66F27" w:rsidRDefault="00F66F27">
      <w:pPr>
        <w:pStyle w:val="Tekstpodstawowy3"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:rsidR="00F66F27" w:rsidRDefault="00F66F27">
      <w:pPr>
        <w:pStyle w:val="Tekstpodstawowy3"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2"/>
        <w:gridCol w:w="7087"/>
      </w:tblGrid>
      <w:tr w:rsidR="00F66F27">
        <w:trPr>
          <w:trHeight w:val="111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Gostynin, ulice: Bierzewicka, Brzozowa, Ignacego Krasickiego, Łąkowa, Płocka, Przemysłowa, Sportowa, </w:t>
            </w:r>
            <w:r>
              <w:rPr>
                <w:sz w:val="32"/>
                <w:szCs w:val="32"/>
              </w:rPr>
              <w:t>Ziejkowa, Zielona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Szkoła Podstawowa Nr 3, ul. Generała Józefa Bema 23, 09-500 Gostynin</w:t>
            </w:r>
          </w:p>
          <w:p w:rsidR="00F66F27" w:rsidRDefault="00F66F27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F66F27" w:rsidRDefault="00C739F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Gostynin, ulice: Aleja Księdza Jerzego Popiełuszki, Generała Józefa Bema, Jana Pawła II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Szkoła Podstawowa </w:t>
            </w:r>
            <w:r>
              <w:rPr>
                <w:b/>
                <w:sz w:val="32"/>
                <w:szCs w:val="32"/>
                <w:lang w:val="en-US"/>
              </w:rPr>
              <w:t>Nr 3, ul. Generała Józefa Bema 23, 09-500 Gostynin</w:t>
            </w:r>
          </w:p>
          <w:p w:rsidR="00F66F27" w:rsidRDefault="00F66F27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F66F27" w:rsidRDefault="00C739F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Gostynin, ulice: Gliniana, Krótka, Mazowiecka, Adama Mickiewicza, Nowa, Słoneczna, Juliusza Słowackiego, Spacerowa, Spokojna, Wiosenna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Dom Nauc</w:t>
            </w:r>
            <w:r>
              <w:rPr>
                <w:b/>
                <w:sz w:val="32"/>
                <w:szCs w:val="32"/>
                <w:lang w:val="en-US"/>
              </w:rPr>
              <w:t>zyciela, ul. Wojska Polskiego 10, 09-500 Gostynin</w:t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Gostynin, ulice: Andrzeja Czapskiego, Mariana Budzyńskiego, Ks. Józefa Gerwatowskiego, Honorowych Dawców Krwi, Hubalczyków, Kolejowa, Kraśnica, Andrzeja Małkowskiego, Gen. Marii Wittek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Przedszkole Nr 4, </w:t>
            </w:r>
            <w:r>
              <w:rPr>
                <w:b/>
                <w:sz w:val="32"/>
                <w:szCs w:val="32"/>
                <w:lang w:val="en-US"/>
              </w:rPr>
              <w:t>ul. Armii Krajowej 7, 09-500 Gostynin</w:t>
            </w:r>
          </w:p>
          <w:p w:rsidR="00F66F27" w:rsidRDefault="00F66F27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F66F27" w:rsidRDefault="00C739F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Gostynin, ulice: Floriańska, Wacława Kujawy, Solidarności, Wojska Polskiego (od numeru 1 do numeru 30), Kardynała Stefana Wyszyńskiego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Budynek, ul. Wojska P</w:t>
            </w:r>
            <w:r>
              <w:rPr>
                <w:b/>
                <w:sz w:val="32"/>
                <w:szCs w:val="32"/>
                <w:lang w:val="en-US"/>
              </w:rPr>
              <w:t>olskiego 23, 09-500 Gostynin</w:t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Gostynin, ulice: Armii Krajowej, Jarosława Iwaszkiewicza, Jana Kilińskiego, Langenfeld, Zofii Nałkowskiej, Józefa </w:t>
            </w:r>
            <w:r>
              <w:rPr>
                <w:sz w:val="32"/>
                <w:szCs w:val="32"/>
              </w:rPr>
              <w:lastRenderedPageBreak/>
              <w:t>Ozdowskiego, Mikołaja Reja, Spółdzielcza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Szkoła Podstawowa Nr 1, ul. Józefa Ozdowskiego 2, 09-500 Gostynin</w:t>
            </w:r>
          </w:p>
          <w:p w:rsidR="00F66F27" w:rsidRDefault="00F66F27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F66F27" w:rsidRDefault="00C739F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Gostynin, ulice: Stanisława Biernackiego, Michała Jarmolińskiego, Kościuszkowców, Kowalska, Krośniewicka, Stanisława Makulińskiego, Karola Mikulskiego, Morenowa, Ostatnia, Szkolna, Targowa, Stani</w:t>
            </w:r>
            <w:r>
              <w:rPr>
                <w:sz w:val="32"/>
                <w:szCs w:val="32"/>
              </w:rPr>
              <w:t>sława Treli, Zazamcze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Zespół Szkół, ul. Kowalska 5, 09-500 Gostynin</w:t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Gostynin, ulice: Aleja Stanisława Mikołajczyka, Browarna, Dybanka, Górna, Kościelna, Kwiatowa, Parkowa, Rynek, Stodólna, Termalna, Zamkowa, Ziemowita, Żabia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Urząd Miasta Gostynina, ul. </w:t>
            </w:r>
            <w:r>
              <w:rPr>
                <w:b/>
                <w:sz w:val="32"/>
                <w:szCs w:val="32"/>
                <w:lang w:val="en-US"/>
              </w:rPr>
              <w:t>Parkowa 22, 09-500 Gostynin</w:t>
            </w:r>
          </w:p>
          <w:p w:rsidR="00F66F27" w:rsidRDefault="00F66F27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F66F27" w:rsidRDefault="00C739F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5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Gostynin, ulice: Tadeusza Kościuszki, 3 Maja, Ogrodowa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Liceum Ogólnokształcące, ul. 3 Maja 15, 09-500 Gostynin</w:t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Gostynin, ulice: Romana Dmowskiego, Legionów </w:t>
            </w:r>
            <w:r>
              <w:rPr>
                <w:sz w:val="32"/>
                <w:szCs w:val="32"/>
              </w:rPr>
              <w:t>Polskich, Wojska Polskiego (od numeru 31 do końca)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Przedszkole Nr 2, ul. Wojska Polskiego 54, 09-500 Gostynin</w:t>
            </w:r>
          </w:p>
          <w:p w:rsidR="00F66F27" w:rsidRDefault="00F66F27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F66F27" w:rsidRDefault="00C739F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6" name="Obra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Gostynin, ulice: Gościnna, Sąsiedzka, Wspólna, Zakładowa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Hala Sportowa MOSiR, ul. K</w:t>
            </w:r>
            <w:r>
              <w:rPr>
                <w:b/>
                <w:sz w:val="32"/>
                <w:szCs w:val="32"/>
                <w:lang w:val="en-US"/>
              </w:rPr>
              <w:t>utnowska 7a, 09-500 Gostynin</w:t>
            </w:r>
          </w:p>
          <w:p w:rsidR="00F66F27" w:rsidRDefault="00F66F27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F66F27" w:rsidRDefault="00C739F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7" name="Obra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Gostynin, ulice: Władysława Broniewskiego, Fryderyka Chopina, Działkowa, Jasna, Kolonia, Mikołaja Kopernika, Kutnowska, Jana Marcinkowskiego, Stanisława Moniuszki, </w:t>
            </w:r>
            <w:r>
              <w:rPr>
                <w:sz w:val="32"/>
                <w:szCs w:val="32"/>
              </w:rPr>
              <w:t>Cypriana Kamila Norwida, Polna, Polskiego Czerwonego Krzyża, Henryka Sienkiewicza, Sosnowa, Świerkowa, Wrzosowa, Zacisze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Hala Sportowa MOSiR, ul. Kutnowska 7a, 09-500 Gostynin</w:t>
            </w:r>
          </w:p>
          <w:p w:rsidR="00F66F27" w:rsidRDefault="00F66F27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F66F27" w:rsidRDefault="00C739F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8" name="Obraz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Gostynin, ulice: </w:t>
            </w:r>
            <w:r>
              <w:rPr>
                <w:sz w:val="32"/>
                <w:szCs w:val="32"/>
              </w:rPr>
              <w:t>Akacjowa, Stefana Fabiszewskiego, Jaśminowa, Kasztanowa, Kazimierza Jagiellończyka, Klonowa, Jana Kochanowskiego, Marii Konopnickiej, Ppłk. Zygmunta Kostkiewicza, Leśna, Lipowa, Osada Drzewce, Piaskowa, Bolesława Prusa, Witolda Sadownika, 18 Stycznia, Krzy</w:t>
            </w:r>
            <w:r>
              <w:rPr>
                <w:sz w:val="32"/>
                <w:szCs w:val="32"/>
              </w:rPr>
              <w:t>sztofa Szydłowieckiego, Mieczysława Święcickiego, Wesoła, Wierzbowa, Eugeniusza Wilczkowskiego, Stanisława Wyspiańskiego, Zalesie, Stefana Żeromskiego, Żytnia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Zespół Szkolno-Przedszkolny, ul. Polna 36, 09-500 Gostynin</w:t>
            </w:r>
          </w:p>
          <w:p w:rsidR="00F66F27" w:rsidRDefault="00F66F27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</w:t>
            </w:r>
            <w:r>
              <w:rPr>
                <w:bCs/>
                <w:sz w:val="24"/>
                <w:szCs w:val="24"/>
              </w:rPr>
              <w:t xml:space="preserve"> niepełnosprawnych</w:t>
            </w:r>
          </w:p>
          <w:p w:rsidR="00F66F27" w:rsidRDefault="00C739FD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9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Wojewódzki Samodzielny Zespół Publicznych Zakładów Opieki Zdrowotnej im. prof. Eugeniusza Wilczkowskiego w Gostyninie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Wojewódzki Samodzielny Zespół Publicznych Zakładów Opieki Zdrowotnej im. prof. Eugeniusza Wilczkowskiego, ul. </w:t>
            </w:r>
            <w:r>
              <w:rPr>
                <w:b/>
                <w:sz w:val="32"/>
                <w:szCs w:val="32"/>
                <w:lang w:val="en-US"/>
              </w:rPr>
              <w:t>Zalesie 1, 09-500 Gostynin</w:t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Powiatowy Dom Pomocy Społecznej w Czarnowie Filia w Gostyninie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Powiatowy Dom Pomocy Społecznej w Czarnowie Filia w Gostyninie, ul. 3 Maja 47, 09-500 Gostynin</w:t>
            </w:r>
          </w:p>
        </w:tc>
      </w:tr>
      <w:tr w:rsidR="00F66F2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Krajowy Ośrodek Zapobiegania Zachowaniom Dyssocjalnym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27" w:rsidRDefault="00C739FD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Krajowy </w:t>
            </w:r>
            <w:r>
              <w:rPr>
                <w:b/>
                <w:sz w:val="32"/>
                <w:szCs w:val="32"/>
                <w:lang w:val="en-US"/>
              </w:rPr>
              <w:t>Ośrodek Zapobiegania Zachowaniom Dyssocjalnym, ul. Zalesie 1A, 09-500 Gostynin</w:t>
            </w:r>
          </w:p>
        </w:tc>
      </w:tr>
    </w:tbl>
    <w:p w:rsidR="00F66F27" w:rsidRDefault="00F66F27">
      <w:pPr>
        <w:jc w:val="both"/>
        <w:rPr>
          <w:b/>
          <w:sz w:val="32"/>
          <w:szCs w:val="32"/>
        </w:rPr>
      </w:pPr>
    </w:p>
    <w:p w:rsidR="00F66F27" w:rsidRDefault="00F66F27">
      <w:pPr>
        <w:jc w:val="both"/>
        <w:rPr>
          <w:b/>
          <w:sz w:val="16"/>
          <w:szCs w:val="16"/>
        </w:rPr>
      </w:pPr>
    </w:p>
    <w:p w:rsidR="00F66F27" w:rsidRDefault="00C739FD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posiadający orzeczenie o znacznym lub umiarkowanym stopniu niepełnospra</w:t>
      </w:r>
      <w:r>
        <w:rPr>
          <w:sz w:val="30"/>
          <w:szCs w:val="30"/>
        </w:rPr>
        <w:t xml:space="preserve">wności w rozumieniu ustawy z dnia 27 sierpnia 1997 r. o rehabilitacji zawodowej i społecznej oraz zatrudnianiu osób niepełnosprawnych, w tym także wyborcy posiadający orzeczenie organu rentowego o: 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a) całkowitej niezdolności do pracy, ustalone na </w:t>
      </w:r>
      <w:r>
        <w:rPr>
          <w:sz w:val="30"/>
          <w:szCs w:val="30"/>
        </w:rPr>
        <w:t>podstawie art. 12 ust. 2, i niezdolności do samodzielnej egzystencji, ustalone na podstawie art. 13 ust. 5 ustawy z dnia 17 grudnia 1998 r. о emeryturach i rentach z Funduszu Ubezpieczeń Społecznych,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b) niezdolności do samodzielnej egzystencji, ustalone na</w:t>
      </w:r>
      <w:r>
        <w:rPr>
          <w:sz w:val="30"/>
          <w:szCs w:val="30"/>
        </w:rPr>
        <w:t xml:space="preserve"> podstawie art. 13 ust. 5 ustawy wymienionej w pkt 2 lit. a,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c) </w:t>
      </w:r>
      <w:bookmarkStart w:id="1" w:name="_Hlk144296096"/>
      <w:r>
        <w:rPr>
          <w:sz w:val="30"/>
          <w:szCs w:val="30"/>
        </w:rPr>
        <w:t>całkowitej niezdolności do pracy, ustalone na podstawie art. 12 ust. 2 ustawy wymienionej w pkt 2 lit. a,</w:t>
      </w:r>
      <w:bookmarkEnd w:id="1"/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d) </w:t>
      </w:r>
      <w:bookmarkStart w:id="2" w:name="_Hlk144296114"/>
      <w:r>
        <w:rPr>
          <w:sz w:val="30"/>
          <w:szCs w:val="30"/>
        </w:rPr>
        <w:t>o zaliczeniu do I grupy inwalidów,</w:t>
      </w:r>
      <w:bookmarkEnd w:id="2"/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</w:t>
      </w:r>
      <w:r>
        <w:rPr>
          <w:sz w:val="30"/>
          <w:szCs w:val="30"/>
        </w:rPr>
        <w:t>soby о stałej albo długotrwałej niezdolności do pracy w gospodarstwie rolnym, którym przysługuje zasiłek pielęgnacyjny, lub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t xml:space="preserve"> </w:t>
      </w:r>
      <w:r>
        <w:rPr>
          <w:sz w:val="30"/>
          <w:szCs w:val="30"/>
        </w:rPr>
        <w:t>podlegający w dniu głosowania obowiązkowej kwarantannie, izolacji lub izolacji w warunkach domowych.</w:t>
      </w:r>
    </w:p>
    <w:p w:rsidR="00F66F27" w:rsidRDefault="00C739FD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Zamiar głosowania koresponde</w:t>
      </w:r>
      <w:r>
        <w:rPr>
          <w:b/>
          <w:sz w:val="30"/>
          <w:szCs w:val="30"/>
        </w:rPr>
        <w:t>ncyjnego powinien zostać zgłoszony do Komisarza Wyborczego w Płocku II najpóźniej do dnia 2 października 2023 r., z wyjątkiem wyborcy podlegającego w dniu głosowania obowiązkowej kwarantannie, izolacji lub izolacji w warunkach domowych, który zamiar głosow</w:t>
      </w:r>
      <w:r>
        <w:rPr>
          <w:b/>
          <w:sz w:val="30"/>
          <w:szCs w:val="30"/>
        </w:rPr>
        <w:t>ania zgłasza do dnia 10 października 2023 r.</w:t>
      </w:r>
    </w:p>
    <w:p w:rsidR="00F66F27" w:rsidRDefault="00C739FD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wyborcy, którzy najpóźniej w dniu głosowania ukończą 60 lat lub posiadający orzeczenie o </w:t>
      </w:r>
      <w:r>
        <w:rPr>
          <w:sz w:val="30"/>
          <w:szCs w:val="30"/>
        </w:rPr>
        <w:lastRenderedPageBreak/>
        <w:t>znacznym lub umiarkowanym stopniu niepełnosprawności, w rozumieniu ustawy z dnia 27 sierp</w:t>
      </w:r>
      <w:r>
        <w:rPr>
          <w:sz w:val="30"/>
          <w:szCs w:val="30"/>
        </w:rPr>
        <w:t>nia 1997 r. o rehabilitacji zawodowej i społecznej oraz zatrudnianiu osób niepełnosprawnych, w tym także wyborcy posiadający orzeczenie organu rentowego o: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pracy, ustalone na podstawie art. 12 ust. 2, i niezdolności do samodzi</w:t>
      </w:r>
      <w:r>
        <w:rPr>
          <w:sz w:val="30"/>
          <w:szCs w:val="30"/>
        </w:rPr>
        <w:t>elnej egzystencji, ustalone na podstawie art. 13 ust. 5 ustawy z dnia 17 grudnia 1998 r. о emeryturach i rentach z Funduszu Ubezpieczeń Społecznych,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niezdolności do samodzielnej egzystencji, ustalone na podstawie art. 13 ust. 5 ustawy wymienionej w pkt </w:t>
      </w:r>
      <w:r>
        <w:rPr>
          <w:sz w:val="30"/>
          <w:szCs w:val="30"/>
        </w:rPr>
        <w:t>1,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całkowitej niezdolności do pracy, ustalone na podstawie art. 12 ust. 2 ustawy wymienionej w pkt 1,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inwalidów,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inwalidów, </w:t>
      </w:r>
    </w:p>
    <w:p w:rsidR="00F66F27" w:rsidRDefault="00C739FD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</w:t>
      </w:r>
      <w:r>
        <w:rPr>
          <w:sz w:val="30"/>
          <w:szCs w:val="30"/>
        </w:rPr>
        <w:t>stwie rolnym, którym przysługuje zasiłek pielęgnacyjny.</w:t>
      </w:r>
    </w:p>
    <w:p w:rsidR="00F66F27" w:rsidRDefault="00C739FD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Burmistrza Miasta Gostynina najpóźniej do dnia 6 października 2023 r.</w:t>
      </w:r>
    </w:p>
    <w:p w:rsidR="00F66F27" w:rsidRDefault="00C739FD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</w:t>
      </w:r>
      <w:r>
        <w:rPr>
          <w:b/>
          <w:sz w:val="32"/>
          <w:szCs w:val="32"/>
        </w:rPr>
        <w:t>5 października 2023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F66F27" w:rsidRDefault="00F66F27">
      <w:pPr>
        <w:ind w:left="11624" w:right="283"/>
        <w:jc w:val="both"/>
        <w:rPr>
          <w:b/>
          <w:sz w:val="32"/>
          <w:szCs w:val="32"/>
        </w:rPr>
      </w:pPr>
    </w:p>
    <w:p w:rsidR="00F66F27" w:rsidRDefault="00F66F27">
      <w:pPr>
        <w:ind w:left="11624" w:right="283"/>
        <w:jc w:val="both"/>
        <w:rPr>
          <w:b/>
          <w:sz w:val="32"/>
          <w:szCs w:val="32"/>
        </w:rPr>
      </w:pPr>
    </w:p>
    <w:p w:rsidR="00F66F27" w:rsidRDefault="00C739FD">
      <w:pPr>
        <w:ind w:left="6804" w:right="283"/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Burmistrz Miasta Gostynina</w:t>
      </w:r>
    </w:p>
    <w:p w:rsidR="00F66F27" w:rsidRDefault="00F66F27">
      <w:pPr>
        <w:ind w:left="6804" w:right="283"/>
        <w:jc w:val="center"/>
        <w:rPr>
          <w:sz w:val="32"/>
          <w:szCs w:val="32"/>
          <w:lang w:val="en-US"/>
        </w:rPr>
      </w:pPr>
    </w:p>
    <w:p w:rsidR="00F66F27" w:rsidRDefault="00C739FD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Paweł KALINOWSKI</w:t>
      </w:r>
    </w:p>
    <w:sectPr w:rsidR="00F66F27">
      <w:pgSz w:w="16838" w:h="23811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7"/>
    <w:rsid w:val="00C739FD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88BDB47-509C-4E6B-A48A-796B37BF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DD28-E9CD-4A39-95F0-394F61A3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Wilińska</dc:creator>
  <dc:description/>
  <cp:lastModifiedBy>Anna Wilińska</cp:lastModifiedBy>
  <cp:revision>2</cp:revision>
  <cp:lastPrinted>2023-09-13T07:36:00Z</cp:lastPrinted>
  <dcterms:created xsi:type="dcterms:W3CDTF">2023-09-15T12:10:00Z</dcterms:created>
  <dcterms:modified xsi:type="dcterms:W3CDTF">2023-09-15T12:10:00Z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